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Территориальной программе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государственных гарантий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бесплатного оказания гражданам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медицинской помощи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Свердловской области на 2025 год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2026 и 2027 годов</w:t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ЦЕЛЕВЫЕ ЗНАЧЕНИЯ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критериев доступности и качества медицинской помощи в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ГАУЗ СО Серовская городская больница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4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5"/>
        <w:gridCol w:w="3915"/>
        <w:gridCol w:w="1410"/>
        <w:gridCol w:w="1215"/>
        <w:gridCol w:w="1080"/>
        <w:gridCol w:w="1230"/>
      </w:tblGrid>
      <w:tr>
        <w:trPr>
          <w:trHeight w:val="390" w:hRule="atLeast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строки</w:t>
            </w:r>
          </w:p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доступности и качества медицинской помощи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значение</w:t>
            </w:r>
          </w:p>
        </w:tc>
      </w:tr>
      <w:tr>
        <w:trPr>
          <w:trHeight w:val="579" w:hRule="atLeast"/>
        </w:trPr>
        <w:tc>
          <w:tcPr>
            <w:tcW w:w="7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91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</w:p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</w:p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</w:p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1. Критерии качества медицинской помощи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Свердловской области со злокачественными новообразованиями, взятых под диспансерное наблюдение, в общем количестве пациентов со  злокачественными новообразованиями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</w:t>
            </w:r>
            <w:r>
              <w:rPr>
                <w:rFonts w:ascii="Times New Roman" w:hAnsi="Times New Roman"/>
              </w:rPr>
              <w:t>в Свердловской области на 2025 год и на плановый период 2026 и 2027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 цереброваскулярными болезнями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лиц репродуктивного возраста, прошедших диспансеризацию для оценки репродуктивного здоровья женщин и мужчин, 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пациентов, обследованных, перед проведением вспомогательных репродуктивных технологий (далее-ВРТ) в соответствии с критериями качества проведения программ ВРТ клинических рекомендаций «Женское бесплодие»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циклов экстракорпорального оплодотворения (далее-ЭКО), выполняемых медицинской организацией в течение одного года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100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случаев ЭКО, по результатам которого у женщины наступила беременность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обоснованных жалоб, в том числе на несоблюдение сроков ожидания оказания и отказ в оказании медицинской помощи, представляемой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гг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абсолютное количество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450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диспансерным наблюдением граждан, состоящих на учете в медицинской организации с диагнозом «хроническая обструктивная болезнь легких»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в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 с диагнозом «хроническая сердечная недостаточность», находящихся под диспансерным наблюдением, поучающих лекарственное обеспечение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в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диспансерным наблюдением граждан, состоящих на учете в медицинской организации с диагнозом «гипертоническая болезнь»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в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диспансерным наблюдением граждан, состоящих на учете в медицинской организации с диагнозом «сахарный диабет»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в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57,6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пациентов с гепатитом С, получивших противовирусную терапию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100 тыс. человек в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ветеранов боевых действий, получивших паллиативную медицинскую помощь и(или) лечебное (энтеральное) питание , из числа нуждающихся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8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2. Критерии доступности медицинской помощи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населения доступностью медицинской помощи, всего</w:t>
            </w:r>
          </w:p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 от числа опрошенных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88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городского населения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88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сельского населения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</w:t>
            </w:r>
            <w:r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ее </w:t>
            </w:r>
            <w:r>
              <w:rPr>
                <w:rFonts w:ascii="Times New Roman" w:hAnsi="Times New Roman"/>
              </w:rPr>
              <w:t>88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(далее — территориальная программа ОМС)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террториальной программы ОМС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0,1195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зарегистированы по месту жительства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абсолютное количество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пациентов, зарегистрированых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абсолютное количество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 в крови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проведен-ных операций на одну должность врача в год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Критерии оценки эффективности деятельности медицинских организаций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функции врачебной должности, всего</w:t>
            </w:r>
          </w:p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в медицинских организациях: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амбулатор-ных посещений в год на одну занятую врачебную должность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расположенных в городской местности</w:t>
            </w:r>
          </w:p>
        </w:tc>
        <w:tc>
          <w:tcPr>
            <w:tcW w:w="14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расположенных в сельской местности</w:t>
            </w:r>
          </w:p>
        </w:tc>
        <w:tc>
          <w:tcPr>
            <w:tcW w:w="14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Среднегодовая занятость койки, всего в том числе:</w:t>
            </w: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дней в году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городской местности</w:t>
            </w:r>
          </w:p>
        </w:tc>
        <w:tc>
          <w:tcPr>
            <w:tcW w:w="14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</w:tr>
      <w:tr>
        <w:trPr/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сельской местности</w:t>
            </w:r>
          </w:p>
        </w:tc>
        <w:tc>
          <w:tcPr>
            <w:tcW w:w="14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4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sz w:val="24"/>
      <w:lang w:val="ru-RU" w:eastAsia="zh-CN" w:bidi="hi-IN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LibreOffice/7.2.0.4$Windows_X86_64 LibreOffice_project/9a9c6381e3f7a62afc1329bd359cc48accb6435b</Application>
  <AppVersion>15.0000</AppVersion>
  <Pages>7</Pages>
  <Words>1361</Words>
  <Characters>8850</Characters>
  <CharactersWithSpaces>9895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2025-03-17T14:35:32Z</dcterms:modified>
  <cp:revision>4</cp:revision>
  <dc:subject/>
  <dc:title/>
</cp:coreProperties>
</file>